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560"/>
        </w:tabs>
        <w:rPr>
          <w:rFonts w:ascii="仿宋_GB2312" w:hAnsi="Arial" w:eastAsia="仿宋_GB2312" w:cs="Arial"/>
          <w:b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</w:rPr>
        <w:t>附件1：</w:t>
      </w:r>
    </w:p>
    <w:p>
      <w:pPr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 xml:space="preserve">       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池州市供销社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省级新农村现代流通服务网络工程</w:t>
      </w:r>
    </w:p>
    <w:p>
      <w:pPr>
        <w:rPr>
          <w:rFonts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宋体" w:eastAsia="黑体" w:cs="宋体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项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宋体" w:eastAsia="黑体" w:cs="宋体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目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宋体" w:eastAsia="黑体" w:cs="宋体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申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宋体" w:eastAsia="黑体" w:cs="宋体"/>
          <w:kern w:val="0"/>
          <w:sz w:val="48"/>
          <w:szCs w:val="48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报</w:t>
      </w:r>
    </w:p>
    <w:p>
      <w:pPr>
        <w:widowControl/>
        <w:spacing w:before="100" w:beforeAutospacing="1" w:after="100" w:afterAutospacing="1"/>
        <w:ind w:firstLine="632" w:firstLineChars="200"/>
        <w:jc w:val="left"/>
        <w:rPr>
          <w:rFonts w:ascii="宋体" w:hAnsi="宋体" w:cs="宋体"/>
          <w:spacing w:val="8"/>
          <w:kern w:val="0"/>
          <w:sz w:val="30"/>
          <w:szCs w:val="30"/>
        </w:rPr>
      </w:pPr>
      <w:r>
        <w:rPr>
          <w:rFonts w:hint="eastAsia" w:ascii="宋体" w:hAnsi="宋体" w:cs="宋体"/>
          <w:spacing w:val="8"/>
          <w:kern w:val="0"/>
          <w:sz w:val="30"/>
          <w:szCs w:val="30"/>
        </w:rPr>
        <w:t>申报年度：</w:t>
      </w:r>
      <w:r>
        <w:rPr>
          <w:rFonts w:hint="eastAsia" w:ascii="宋体" w:hAnsi="宋体" w:cs="宋体"/>
          <w:spacing w:val="8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宋体" w:hAnsi="宋体" w:cs="宋体"/>
          <w:spacing w:val="8"/>
          <w:kern w:val="0"/>
          <w:sz w:val="30"/>
          <w:szCs w:val="30"/>
        </w:rPr>
        <w:t xml:space="preserve">  </w:t>
      </w:r>
    </w:p>
    <w:p>
      <w:pPr>
        <w:widowControl/>
        <w:spacing w:before="100" w:beforeAutospacing="1" w:after="100" w:afterAutospacing="1"/>
        <w:ind w:firstLine="632" w:firstLineChars="200"/>
        <w:jc w:val="lef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spacing w:val="8"/>
          <w:kern w:val="0"/>
          <w:sz w:val="30"/>
          <w:szCs w:val="30"/>
        </w:rPr>
        <w:t>项目名称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                   </w:t>
      </w: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承担单位：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　　　　　　　　                          </w:t>
      </w:r>
    </w:p>
    <w:p>
      <w:pPr>
        <w:widowControl/>
        <w:spacing w:before="100" w:beforeAutospacing="1" w:after="100" w:afterAutospacing="1" w:line="40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 w:cs="宋体"/>
          <w:kern w:val="0"/>
          <w:sz w:val="30"/>
          <w:szCs w:val="30"/>
        </w:rPr>
        <w:t>支持方向：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农业社会化服务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 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农产品市场体系建设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      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乡村绿色生态服务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农村电子商务   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      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现代农资综合服务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农村流通服务体系创新</w:t>
      </w: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spacing w:afterLines="50"/>
        <w:rPr>
          <w:rFonts w:ascii="仿宋_GB2312"/>
          <w:szCs w:val="32"/>
        </w:rPr>
      </w:pPr>
    </w:p>
    <w:p>
      <w:pPr>
        <w:spacing w:line="340" w:lineRule="exact"/>
        <w:rPr>
          <w:rFonts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华文中宋" w:eastAsia="黑体" w:cs="宋体"/>
          <w:b/>
          <w:kern w:val="0"/>
          <w:sz w:val="52"/>
          <w:szCs w:val="52"/>
        </w:rPr>
      </w:pPr>
      <w:r>
        <w:rPr>
          <w:rFonts w:hint="eastAsia" w:ascii="黑体" w:hAnsi="华文中宋" w:eastAsia="黑体" w:cs="宋体"/>
          <w:b/>
          <w:kern w:val="0"/>
          <w:sz w:val="52"/>
          <w:szCs w:val="52"/>
        </w:rPr>
        <w:t>20</w:t>
      </w:r>
      <w:r>
        <w:rPr>
          <w:rFonts w:hint="eastAsia" w:ascii="黑体" w:hAnsi="华文中宋" w:eastAsia="黑体" w:cs="宋体"/>
          <w:b/>
          <w:kern w:val="0"/>
          <w:sz w:val="52"/>
          <w:szCs w:val="52"/>
          <w:lang w:val="en-US" w:eastAsia="zh-CN"/>
        </w:rPr>
        <w:t>20</w:t>
      </w:r>
      <w:r>
        <w:rPr>
          <w:rFonts w:hint="eastAsia" w:ascii="黑体" w:hAnsi="华文中宋" w:eastAsia="黑体" w:cs="宋体"/>
          <w:b/>
          <w:kern w:val="0"/>
          <w:sz w:val="52"/>
          <w:szCs w:val="52"/>
        </w:rPr>
        <w:t>年度池州市供销社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 w:cs="宋体"/>
          <w:b/>
          <w:kern w:val="0"/>
          <w:sz w:val="52"/>
          <w:szCs w:val="52"/>
        </w:rPr>
        <w:t>省级</w:t>
      </w:r>
      <w:r>
        <w:rPr>
          <w:rFonts w:hint="eastAsia" w:ascii="黑体" w:hAnsi="华文中宋" w:eastAsia="黑体"/>
          <w:b/>
          <w:sz w:val="52"/>
          <w:szCs w:val="52"/>
        </w:rPr>
        <w:t>“新网工程”建设项目申报书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宋体" w:hAnsi="宋体" w:cs="宋体"/>
          <w:color w:val="FF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80" w:lineRule="exac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（项目申报企业盖章处）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仿宋_GB2312" w:hAnsi="宋体" w:eastAsia="仿宋_GB2312" w:cs="宋体"/>
          <w:color w:val="FF0000"/>
          <w:kern w:val="0"/>
          <w:sz w:val="30"/>
          <w:szCs w:val="30"/>
          <w:u w:val="single"/>
        </w:rPr>
      </w:pPr>
    </w:p>
    <w:p>
      <w:pPr>
        <w:widowControl/>
        <w:spacing w:before="100" w:beforeAutospacing="1" w:after="100" w:afterAutospacing="1"/>
        <w:ind w:firstLine="948" w:firstLineChars="3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spacing w:val="8"/>
          <w:kern w:val="0"/>
          <w:sz w:val="30"/>
          <w:szCs w:val="30"/>
        </w:rPr>
        <w:t>项目 申 报 企 业 全称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spacing w:before="100" w:beforeAutospacing="1" w:after="100" w:afterAutospacing="1"/>
        <w:ind w:firstLine="945" w:firstLineChars="31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法 人  代  表  姓  名：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　　　　　　　　  </w:t>
      </w:r>
    </w:p>
    <w:p>
      <w:pPr>
        <w:widowControl/>
        <w:spacing w:before="100" w:beforeAutospacing="1" w:after="100" w:afterAutospacing="1"/>
        <w:ind w:firstLine="900" w:firstLineChars="300"/>
        <w:jc w:val="lef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联　 　   系　 　  人：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/>
        <w:ind w:firstLine="900" w:firstLineChars="300"/>
        <w:jc w:val="lef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联　   系　  电　  话：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/>
        <w:ind w:firstLine="900" w:firstLineChars="300"/>
        <w:jc w:val="lef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电   　子 　 信  　箱：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/>
        <w:ind w:firstLine="900" w:firstLineChars="3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申 请 资 金 扶 持 方 式：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股权投资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30"/>
          <w:szCs w:val="30"/>
          <w:u w:val="single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填报日期：    年   月   日</w:t>
      </w:r>
    </w:p>
    <w:tbl>
      <w:tblPr>
        <w:tblStyle w:val="7"/>
        <w:tblW w:w="90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0"/>
        <w:gridCol w:w="358"/>
        <w:gridCol w:w="9"/>
        <w:gridCol w:w="1037"/>
        <w:gridCol w:w="82"/>
        <w:gridCol w:w="23"/>
        <w:gridCol w:w="1134"/>
        <w:gridCol w:w="207"/>
        <w:gridCol w:w="179"/>
        <w:gridCol w:w="577"/>
        <w:gridCol w:w="108"/>
        <w:gridCol w:w="105"/>
        <w:gridCol w:w="658"/>
        <w:gridCol w:w="182"/>
        <w:gridCol w:w="129"/>
        <w:gridCol w:w="186"/>
        <w:gridCol w:w="525"/>
        <w:gridCol w:w="210"/>
        <w:gridCol w:w="525"/>
        <w:gridCol w:w="420"/>
        <w:gridCol w:w="54"/>
        <w:gridCol w:w="261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企业地址</w:t>
            </w:r>
          </w:p>
        </w:tc>
        <w:tc>
          <w:tcPr>
            <w:tcW w:w="4477" w:type="dxa"/>
            <w:gridSpan w:val="1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358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ind w:left="1446" w:hanging="1446" w:hangingChars="68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企业经营类型（农资、农产品、日用品、再生资源、电子商务、其他）</w:t>
            </w:r>
          </w:p>
        </w:tc>
        <w:tc>
          <w:tcPr>
            <w:tcW w:w="4675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87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2671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0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项目建设地址</w:t>
            </w:r>
          </w:p>
        </w:tc>
        <w:tc>
          <w:tcPr>
            <w:tcW w:w="3045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企业股权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基本情况</w:t>
            </w:r>
          </w:p>
        </w:tc>
        <w:tc>
          <w:tcPr>
            <w:tcW w:w="249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总股本：        （万元）</w:t>
            </w:r>
          </w:p>
        </w:tc>
        <w:tc>
          <w:tcPr>
            <w:tcW w:w="26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 w:leftChars="113" w:firstLine="310" w:firstLineChars="14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       称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  资  额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（万元）</w:t>
            </w:r>
          </w:p>
        </w:tc>
        <w:tc>
          <w:tcPr>
            <w:tcW w:w="10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占总股本比 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6" w:firstLineChars="147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其中：第一大股东     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第二大股东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第三大股东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87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折算后供销社股权比例：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68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基本概况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（201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年）</w:t>
            </w:r>
          </w:p>
        </w:tc>
        <w:tc>
          <w:tcPr>
            <w:tcW w:w="1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注册资本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（万元）</w:t>
            </w:r>
          </w:p>
        </w:tc>
        <w:tc>
          <w:tcPr>
            <w:tcW w:w="13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固定资产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（净值）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（万元）</w:t>
            </w:r>
          </w:p>
        </w:tc>
        <w:tc>
          <w:tcPr>
            <w:tcW w:w="8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员工数</w:t>
            </w:r>
          </w:p>
        </w:tc>
        <w:tc>
          <w:tcPr>
            <w:tcW w:w="199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年销售额及同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比增幅（万元、%）</w:t>
            </w:r>
          </w:p>
        </w:tc>
        <w:tc>
          <w:tcPr>
            <w:tcW w:w="19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年净利润及同比增幅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（万元、%）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6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财务状况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（201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年）</w:t>
            </w:r>
          </w:p>
        </w:tc>
        <w:tc>
          <w:tcPr>
            <w:tcW w:w="228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总资产及同比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（万元、%）</w:t>
            </w:r>
          </w:p>
        </w:tc>
        <w:tc>
          <w:tcPr>
            <w:tcW w:w="201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净资产及同比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（万元、%）</w:t>
            </w:r>
          </w:p>
        </w:tc>
        <w:tc>
          <w:tcPr>
            <w:tcW w:w="15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资产负债率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（％）</w:t>
            </w:r>
          </w:p>
        </w:tc>
        <w:tc>
          <w:tcPr>
            <w:tcW w:w="14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资产利润率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建设情况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（201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年年底数）</w:t>
            </w:r>
          </w:p>
        </w:tc>
        <w:tc>
          <w:tcPr>
            <w:tcW w:w="228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经营网点数量（个）</w:t>
            </w:r>
          </w:p>
        </w:tc>
        <w:tc>
          <w:tcPr>
            <w:tcW w:w="5061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农资、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日用品类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直营店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配送中心个数</w:t>
            </w:r>
          </w:p>
        </w:tc>
        <w:tc>
          <w:tcPr>
            <w:tcW w:w="291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加盟店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18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农产品类</w:t>
            </w:r>
          </w:p>
        </w:tc>
        <w:tc>
          <w:tcPr>
            <w:tcW w:w="12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农产品基地个数及类型</w:t>
            </w:r>
          </w:p>
        </w:tc>
        <w:tc>
          <w:tcPr>
            <w:tcW w:w="96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182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批发市场个数及类型</w:t>
            </w:r>
          </w:p>
        </w:tc>
        <w:tc>
          <w:tcPr>
            <w:tcW w:w="711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农产品收购网点个数</w:t>
            </w: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再生资源类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回收网点个数</w:t>
            </w:r>
          </w:p>
        </w:tc>
        <w:tc>
          <w:tcPr>
            <w:tcW w:w="96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专业市场个数</w:t>
            </w:r>
          </w:p>
        </w:tc>
        <w:tc>
          <w:tcPr>
            <w:tcW w:w="711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其他</w:t>
            </w: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总投资情况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项目起止时间</w:t>
            </w:r>
          </w:p>
        </w:tc>
        <w:tc>
          <w:tcPr>
            <w:tcW w:w="96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总预算</w:t>
            </w:r>
          </w:p>
        </w:tc>
        <w:tc>
          <w:tcPr>
            <w:tcW w:w="11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项目实际投资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其中：银行贷款</w:t>
            </w:r>
          </w:p>
        </w:tc>
        <w:tc>
          <w:tcPr>
            <w:tcW w:w="9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      目      概      述</w:t>
            </w:r>
          </w:p>
        </w:tc>
        <w:tc>
          <w:tcPr>
            <w:tcW w:w="838" w:type="dxa"/>
            <w:gridSpan w:val="2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 项  目  简  述</w:t>
            </w:r>
          </w:p>
        </w:tc>
        <w:tc>
          <w:tcPr>
            <w:tcW w:w="7346" w:type="dxa"/>
            <w:gridSpan w:val="21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8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色  </w:t>
            </w:r>
          </w:p>
        </w:tc>
        <w:tc>
          <w:tcPr>
            <w:tcW w:w="7346" w:type="dxa"/>
            <w:gridSpan w:val="21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项       目       概       述</w:t>
            </w:r>
          </w:p>
        </w:tc>
        <w:tc>
          <w:tcPr>
            <w:tcW w:w="847" w:type="dxa"/>
            <w:gridSpan w:val="3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 项目实施方案及目前情况</w:t>
            </w:r>
          </w:p>
        </w:tc>
        <w:tc>
          <w:tcPr>
            <w:tcW w:w="7337" w:type="dxa"/>
            <w:gridSpan w:val="20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8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 项目实施现有条件</w:t>
            </w:r>
          </w:p>
        </w:tc>
        <w:tc>
          <w:tcPr>
            <w:tcW w:w="7337" w:type="dxa"/>
            <w:gridSpan w:val="20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8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 经济效益</w:t>
            </w:r>
          </w:p>
        </w:tc>
        <w:tc>
          <w:tcPr>
            <w:tcW w:w="7337" w:type="dxa"/>
            <w:gridSpan w:val="20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（包括预期经济效益和目前实现的经济效益）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7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70"/>
        <w:gridCol w:w="7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项       目       概       述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 社会效益</w:t>
            </w:r>
          </w:p>
        </w:tc>
        <w:tc>
          <w:tcPr>
            <w:tcW w:w="7198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（包括预期社会效益和目前实现的社会效益）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 风险分析</w:t>
            </w:r>
          </w:p>
        </w:tc>
        <w:tc>
          <w:tcPr>
            <w:tcW w:w="7198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 项目管理</w:t>
            </w:r>
          </w:p>
        </w:tc>
        <w:tc>
          <w:tcPr>
            <w:tcW w:w="7198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（包括相关管理制度和工作流程等）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年度池州市供销合作社联合社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省级“新网工程”项目管理责任承诺书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项目推荐单位对推荐所属企业实施的“新网工程”建设项目，承担直接监管责任。要严格遵守国家有关法律、法规，认真执行省级“新网工程”项目管理工作程序、规章制度，扎实履行责任，确保项目的真实性、可靠性，并对立项项目实施全过程监管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项目推荐单位对所属企业实施的“新网工程”项目负责项目材料的审核、汇总和上报等工作；对项目实地检查和督导；相关现场图片与其他项目申报资料一并妥善保存，作为项目申报和勘查的重要依据；对项目实施过程中发现的问题，要及时帮助协调解决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项目推荐单位要加强对项目实施单位项目资金使用的管理、监督和检查，确保财政资金专款专用、专账管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项目推荐单位要严格执行各行业相关项目质量管理的规定，对推荐项目建设质量负责，对项目实行项目法人责任制及法规要求的招标投标制、监理制、合同制等相关制度，认真履行质量监督、项目竣工验收等法定建设程序，不偷工减料，保质、保量完成建设任务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sz w:val="32"/>
          <w:szCs w:val="32"/>
        </w:rPr>
        <w:t>按照绩效管理有关要求，加强项目绩效管理，落实绩效考核目标。并在社会效益上多下功夫，注意数据实例的搜集、分析和总结提练。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sz w:val="32"/>
          <w:szCs w:val="32"/>
        </w:rPr>
        <w:t xml:space="preserve"> 严格遵守项目建设管理的各项规章制度，要注重加强廉政建设，有效防止各类腐败现象发生。项目推荐单位要定期、不定期对项目建设中的廉政建设情况进行内部监督检查，认真接受有关部门对建设资金使用情况的监督和检查，发现问题及时纠正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项目推荐单位应与项目实施单位签定项目管理责任书，并报市社备案。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本责任书自签订之日起生效。本责任书一式三份，市社、项目推荐单位、项目实施单位各一份。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项目名称：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项目实施单位：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项目推荐单位法定代表人签字：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项目推荐单位盖章：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</w:t>
      </w:r>
    </w:p>
    <w:p>
      <w:pPr>
        <w:pStyle w:val="4"/>
        <w:widowControl/>
        <w:spacing w:before="100" w:after="100" w:line="360" w:lineRule="auto"/>
        <w:ind w:firstLine="960" w:firstLineChars="300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 xml:space="preserve">签署时间：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2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日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附件4：</w:t>
      </w: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省级“新网工程”项目勘查验收情况一览表</w:t>
      </w:r>
    </w:p>
    <w:p>
      <w:pPr>
        <w:spacing w:line="400" w:lineRule="exact"/>
      </w:pPr>
    </w:p>
    <w:tbl>
      <w:tblPr>
        <w:tblStyle w:val="8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120"/>
        <w:gridCol w:w="2662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项目所在地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（市县）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开工日期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竣工日期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项目建设状态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在建/完工/建成</w:t>
            </w: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投资总额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单位法人代表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（固话和手机）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项目申报负责人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（固话和手机）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74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项目主要建设情况：（主要包括项目投资、占地面积、建设面积、建设期限、资金来源、土建设施、设备购置等）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074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项目现场核查情况：（主要包括项目申报内容是否与现场核查情况一致等）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9074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勘察人员签字：                            勘察人员签字：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单位盖章：                                单位盖章：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  日期：　　　年　　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0E7111"/>
    <w:rsid w:val="001D2B68"/>
    <w:rsid w:val="00271853"/>
    <w:rsid w:val="004E48D6"/>
    <w:rsid w:val="006738F5"/>
    <w:rsid w:val="007B6109"/>
    <w:rsid w:val="00B46CD4"/>
    <w:rsid w:val="00C6705B"/>
    <w:rsid w:val="03772BBD"/>
    <w:rsid w:val="09261B0E"/>
    <w:rsid w:val="09F31262"/>
    <w:rsid w:val="12134D0F"/>
    <w:rsid w:val="134B0C7D"/>
    <w:rsid w:val="150C472F"/>
    <w:rsid w:val="17D05821"/>
    <w:rsid w:val="17F141D6"/>
    <w:rsid w:val="1B822DAD"/>
    <w:rsid w:val="215A0840"/>
    <w:rsid w:val="2A4D5475"/>
    <w:rsid w:val="2BD40774"/>
    <w:rsid w:val="316B23BF"/>
    <w:rsid w:val="348F514A"/>
    <w:rsid w:val="3A954AAB"/>
    <w:rsid w:val="3EEC0E18"/>
    <w:rsid w:val="3F2A54AE"/>
    <w:rsid w:val="41B525D9"/>
    <w:rsid w:val="4B1E4B4A"/>
    <w:rsid w:val="4CC51A03"/>
    <w:rsid w:val="4E416971"/>
    <w:rsid w:val="50C2570B"/>
    <w:rsid w:val="600E7111"/>
    <w:rsid w:val="6D9775A2"/>
    <w:rsid w:val="70A367DC"/>
    <w:rsid w:val="717F065F"/>
    <w:rsid w:val="7C0B2A10"/>
    <w:rsid w:val="7C1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0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382</Words>
  <Characters>2183</Characters>
  <Lines>18</Lines>
  <Paragraphs>5</Paragraphs>
  <TotalTime>29</TotalTime>
  <ScaleCrop>false</ScaleCrop>
  <LinksUpToDate>false</LinksUpToDate>
  <CharactersWithSpaces>2560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2019-03-25T01:46:00Z</dcterms:created>
  <dc:creator>郝昌荣</dc:creator>
  <cp:lastModifiedBy>lenovo</cp:lastModifiedBy>
  <cp:lastPrinted>2020-04-30T03:32:56Z</cp:lastPrinted>
  <dcterms:modified xsi:type="dcterms:W3CDTF">2020-04-30T03:33:00Z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