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9" w:beforeLines="75" w:line="360" w:lineRule="auto"/>
        <w:jc w:val="center"/>
        <w:outlineLvl w:val="1"/>
        <w:rPr>
          <w:rFonts w:hint="eastAsia" w:ascii="黑体" w:hAnsi="黑体" w:eastAsia="黑体"/>
          <w:color w:val="auto"/>
          <w:kern w:val="2"/>
          <w:sz w:val="40"/>
          <w:szCs w:val="40"/>
          <w:lang w:val="en-US" w:eastAsia="zh-CN" w:bidi="ar-SA"/>
        </w:rPr>
      </w:pPr>
      <w:bookmarkStart w:id="1" w:name="_GoBack"/>
      <w:bookmarkEnd w:id="1"/>
      <w:r>
        <w:rPr>
          <w:rFonts w:hint="eastAsia" w:ascii="黑体" w:hAnsi="黑体" w:eastAsia="黑体"/>
          <w:color w:val="auto"/>
          <w:kern w:val="2"/>
          <w:sz w:val="40"/>
          <w:szCs w:val="40"/>
          <w:lang w:val="en-US" w:eastAsia="zh-CN" w:bidi="ar-SA"/>
        </w:rPr>
        <w:t>服务需求</w:t>
      </w:r>
      <w:bookmarkStart w:id="0" w:name="_Toc31656"/>
    </w:p>
    <w:bookmarkEnd w:id="0"/>
    <w:p>
      <w:pPr>
        <w:widowControl/>
        <w:shd w:val="clear" w:color="auto" w:fill="CCE8CF"/>
        <w:spacing w:line="360" w:lineRule="auto"/>
        <w:ind w:firstLine="482" w:firstLineChars="200"/>
        <w:rPr>
          <w:rFonts w:hint="eastAsia" w:ascii="宋体" w:hAnsi="宋体" w:cs="宋体"/>
          <w:b/>
          <w:bCs/>
          <w:kern w:val="28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28"/>
          <w:sz w:val="24"/>
          <w:szCs w:val="24"/>
          <w:lang w:eastAsia="zh-CN"/>
        </w:rPr>
        <w:t>一、项目概况</w:t>
      </w:r>
    </w:p>
    <w:p>
      <w:pPr>
        <w:widowControl/>
        <w:shd w:val="clear" w:color="auto" w:fill="CCE8CF"/>
        <w:spacing w:line="360" w:lineRule="auto"/>
        <w:ind w:firstLine="480" w:firstLineChars="200"/>
        <w:rPr>
          <w:rFonts w:hint="eastAsia" w:ascii="宋体" w:hAnsi="宋体" w:cs="宋体"/>
          <w:kern w:val="28"/>
          <w:sz w:val="24"/>
          <w:szCs w:val="24"/>
          <w:lang w:eastAsia="zh-CN"/>
        </w:rPr>
      </w:pPr>
      <w:r>
        <w:rPr>
          <w:rFonts w:hint="eastAsia" w:ascii="宋体" w:hAnsi="宋体" w:cs="宋体"/>
          <w:kern w:val="28"/>
          <w:sz w:val="24"/>
          <w:szCs w:val="24"/>
        </w:rPr>
        <w:t>石台县机关食堂暂定在石台县蓬莱阁宾馆二楼，就餐对象限定为党政机关和事业单位全体干部职工，约900人左右</w:t>
      </w:r>
      <w:r>
        <w:rPr>
          <w:rFonts w:hint="eastAsia" w:ascii="宋体" w:hAnsi="宋体" w:cs="宋体"/>
          <w:kern w:val="28"/>
          <w:sz w:val="24"/>
          <w:szCs w:val="24"/>
          <w:lang w:eastAsia="zh-CN"/>
        </w:rPr>
        <w:t>，上不封顶</w:t>
      </w:r>
      <w:r>
        <w:rPr>
          <w:rFonts w:hint="eastAsia" w:ascii="宋体" w:hAnsi="宋体" w:cs="宋体"/>
          <w:kern w:val="28"/>
          <w:sz w:val="24"/>
          <w:szCs w:val="24"/>
        </w:rPr>
        <w:t>。以招标形式选择资质信誉好﹑业绩优良的餐饮企业承包经营</w:t>
      </w:r>
      <w:r>
        <w:rPr>
          <w:rFonts w:hint="eastAsia" w:ascii="宋体" w:hAnsi="宋体" w:cs="宋体"/>
          <w:kern w:val="28"/>
          <w:sz w:val="24"/>
          <w:szCs w:val="24"/>
          <w:lang w:eastAsia="zh-CN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二、服务范围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1.中标人在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监督和管理下实行自主经营、自负盈亏。中标人分别提供中晚餐。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2.中标人必须严格执行食堂的相关规章制度、满足党政机关和事业单位全体干部职工的用餐需求，不得对外营业。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三、管理要求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1.中标人承包经营期间，应缴纳工商管理费、税费、各项行政事业性收费及管道疏通、窨井清淤等费用。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2.中标人承包经营期间须向机关干部职工提供优质的餐饮服务，保证一日三餐正点、足量、优质、饭菜价格合理，原材料不准使用“三无产品”， 不得使用过期、变质产品，不准出售变质、变味饭菜，保证按需供应，做到安全卫生，新鲜可口，品种多样。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u w:val="none"/>
        </w:rPr>
        <w:t>3.食堂供餐方式实行自选饭菜，菜金按实刷卡收</w:t>
      </w:r>
      <w:r>
        <w:rPr>
          <w:rFonts w:hint="eastAsia" w:ascii="宋体" w:hAnsi="宋体" w:cs="宋体"/>
          <w:sz w:val="24"/>
          <w:szCs w:val="24"/>
        </w:rPr>
        <w:t>取。自选餐产品性价比应优于市场同类产品，并且价格应相对稳定，不得私自提价，若因客观因素确需提价，需提前向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报备，经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批准后方可施行。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4.中标人承担运营后，相关许可证等报批由中标人自行办理，产生的一切费用由中标人承担，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协助提供有关文件资料。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5.卫生检疫、工作人员体检等费用均由中标人自理。因中标人经营管理不善，造成人员食品安全问题，由中标人全权负责并承担法律责任。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6.中标人承包经营期间需缴纳质量风险金及履约保证金，合计人民币：壹拾万元（主要用于食物中毒风险及服务质量保证等）。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对中标人每季度进行一次满意度测评，一年内三次测评不达75％以上或不能保证食堂正常运转，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有权解除中标合同，中标人自收到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书面通知十日内，无条件交回经营场地及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配备的餐具用具，中标人不得以任何理由拒绝或向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提供任何要求。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8.中标人经营期内未征得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书面同意不得擅自破坏房屋结构及改变房屋的用途，一经发现，视为违约解除中标合同并扣保证金，一切损失由中标人自行承担。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9.经营所需原材料由中标人自行采购，并建台账和三餐饭菜留样。严禁使用劣质、 假冒调味品、食用油等三无产品，严禁使用过期、变质、变味的食材、不得提供生、冷食品。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10.中标人经营服务所需用工必须符合《劳动合同法》要求，依法用工。如发生用工纠纷，由中标人自行负责。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11.中标人负责生产场所的消防安全工作，服从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职能部门的统一管理，确保消防安全无事故。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有权对食堂的财务状况、经营状况、成本、利润、进行监督检查。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13.餐厅、操作间、室外、楼梯等均属于中标人管理范围，中标人保证管理范围区域卫生干净、整洁。工作人员要遵守餐饮法规以及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管理规定，要有良好的服务态度， 不能与就餐人员发生争吵或冲突，如发现有违反上述要求的情况，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有权视情节提出处理意见。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14.整个食堂的卫生防疫、就餐环境必须达到卫生监督部门制定的标准，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有权监督，并定期进行检查。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15.中标人在接到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正式运营的通知后，确保按时运营。 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四、经营要求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1.中标人不允许将食堂经营分包、二次转包或委托他人经营食堂，更不能违法经营。一经发现，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有权取消其承包经营资格，没收全部履约保证金并给予经济处罚。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2.食堂由中标人负责经营，任命一位有资质、有经验的管理人员，全权负责食堂的日常管理，并接受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的监督管理，落实合同约定的要求。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负责全面监管，食堂工作人员全部由中标人自行安排，与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不存在雇佣等劳动关系，中标人应按规定与工作人员签订劳动合同，并按规定为工作人员购买社会保险。中标人及其雇佣人员，发生任何人身财产的意外损害均由中标人自行承担，与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无关，不符合上述要求的，不准上岗从业，每发现一次按 500 元进行处罚，三次以上的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有权取消其经营权及承包资格。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4.重视和搞好食品卫生安全及食堂卫生防疫工作，就餐环境必须达到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和卫生监督部门制定的标准。如因中标人的管理不善造成安全事故，由中标人负全部责任。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5.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不收取中标人承包费，承包经营期间的用水（单独装表计量）、用电（单独装表计量）、用气（单独装表计量）由中标人全额支付。卫生费由中标人按物价部门规定按月交纳，逾期不交造成后果由中标人负责。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6.承包期间中标人可添置需要的厨具设备，承包期满添置的厨具设备由中标人自行处理，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不接收。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7.承包经营期间，员工的住宿问题由中标人自行解决。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8.中标人所聘用人员（55 周岁以下）必须向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提供其身份证、健康证，报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批准备案。培训考核合格并与中标人签定合同后方可上岗。培训内容：《中华人民共和国食品卫生法》等。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9.所供菜肴须品种多样、营养丰富，中、晚餐主副食不得少于8个品种，并要求每天更换品种不得少于其中的三分之一。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10.食堂所售食品必须明码标价，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有权检查督促中标人饭菜质量、价格、卫生、服务态度等。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11.中标人承包经营期结束后，必须完好地移交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提供经营场地、餐具用具、设备设施等物资，如损坏按价赔偿 ，并按照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要求（立即）撤走中标人自备物资以及人员，并将场所卫生清理干净后交给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，迟交一天处违约金 200 元，直至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强制搬出。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12.食堂（含餐厅、操作间）的饭脚水处理，中标人必须与饭脚水收集人签有协议，报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备案。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13.中标人在承包经营期间所产生债务赊欠责任自负。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14.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设食堂卫生安全管理员，对中标人进菜、配菜、营养搭配、服务水平及卫生状况进行检查监督，并有权要求中标人及时整改。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15.中标人应依法经营、履行协议，严禁违法经营和超范围经营。不得销售“三无” 产品以及违禁物品；不得在食堂及周边饲养家禽家畜；否则视为违约。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16.中标人要对所聘用人员签订劳务用工合同报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备案，并负责聘用人员的工资奖金、社保福利的发放；中标人负责对所聘用人员的职业道德教育和安全教育工作。中标人任何人员出现工伤或死亡事故，中标人要负完全责任，所有费用由中标人支付，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不承担任何责任。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17.中标人应严格遵守《食品安全法》、《环境保护法》及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的相关规定。具体如下：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（1）食堂内娱乐设施不得播放内容反动或黄色音像制品；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（2）食堂内餐具必须严格做到一刮、二洗、三冲、四消毒、五保洁，应保证消毒柜的正常运行和使用；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（3）食堂工作人员衣帽必须统一、穿戴整齐，保持整洁，每个员工应有冬、夏工作服各两套；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（4）食堂内应有健全的防鼠、防蝇、防尘“三防”措施；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（5）制订食堂卫生管理等相关制度及职责，认真搞好食堂操作间、餐厅的环境卫生，要求每餐一小扫、每天一大扫，建立食堂卫生安全工作自查台帐记录；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（6）食堂所有垃圾应倒在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指定的垃圾收集点，否则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将从中标人的履约保证金中扣除卫生管理费每次 200 元；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（7）食堂工作人员应讲卫生，进操作间不准戴首饰、不准涂指甲油、必须穿工作服、戴工作帽；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（8）食堂严禁出售假冒、伪劣、过期、腐烂、变质、有毒物品。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（9）食堂必须规范使用食品添加剂，使用品种和用量必须符合《食品添加剂使用卫生标准》（GB2760）。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.中标人必须严格遵守食品原料（如：米、面、油、肉、调味品、豆类等）采购制度，购买物品必须做到定点采购，严禁随意采购，并且要及时索要定点商店的食品卫生许可证、营业执照复印件，对于蔬菜类原料采购要有固定的蔬菜基地或销售摊位，让卖方出具签字手续，并建立台账备案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有权对相关资料备案情况进行抽查。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19.中标人储藏食品原料必须离地、离墙 20cm 以上，食品按种类分类，分柜存放，并实行标签化管理；食品贮存场所禁止存放有毒、有害物品及个人生活物品；食品不得与药品、杀虫剂、洗涤剂、防腐剂、杂品等物品混放；生、熟食品要分开存放。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20.中标人加工食品必须严格执行卫生标准，做到双刀、双案、洗菜、洗肉、洗刷 餐具是三个水池，加工食品分类、分区摆放，并且标志张贴明显。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21.中标人必须严格执行食品质量检验与留样制度，留存食品必须做到有中餐、晚餐标签，留足数量（每个品种留样量不少于 150 克）、留足时间（专用冰箱冷藏条件下存放48小时以上），并做好留样登记，如发现一次留样不规范，处违约金 500 元。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22.中标人保证采购、制作、销售的食品质量要求符合国家的卫生、安全标准，并保证随时接受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对食堂进货渠道和产品质量检查与监督。如果发现三无食品、过期食品、劣质食品、劣质米、无检疫猪肉，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将进行处罚；若受到工商部门或卫生防疫部门的处罚，由中标人承担一切责任。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23.中标人应认真做好防火、防盗、卫生防疫及有关安全工作，若出现安全事故，其责任完全由中标人承担。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24.若中标人在经营中，造成食物中毒等重大事故，中标人承担在此事故中全部法律责任和所有费用，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有权解除协议，造成损失由中标人负责，情节严重的走司法程序。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25.中标人要按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规定的就餐时间准备饭菜，不得拖延；如遇特殊情况须延迟应及时通知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26.中标人应在食堂显著地方公布菜谱价格，并接受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监督。若中标人供应饭菜价格与市场价格差异较大，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有权向中标人提出相关建议并督促中标人加以整改。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27.中标人在签订协议时应向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上交履约保证金。若中标人在承包期内无违反本协议规定，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在承包期满后应如数无息退还中标人。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28.中标人在经营过程中注意维护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的财产不受损失，不得将产权属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的设备、用具等拿出食堂院外；承包期内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食堂内的固定资产由中标人负责管理使用，维修年检一切费用由中标人自己承担。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29.若市场监管、税务、卫生监督等行政管理部门需要收取有关费用（含税费）由中标人承担。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30.若中标人有违反上述之规定，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有权对中标人进行经济处罚，情节严重的可以解除协议。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31.违约责任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(1) 中标人若中途停止营业，所交纳的履约保证金作为中标人不正常营业给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造成损失的补偿，不予退还。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(2)中标人因违反《食品安全法》、《环境保护法》给中标人造成损失，中标人应负全部经济责任及相关法律责任。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(3)中标人逾期无法办理从业人员健康证，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有权责令中标人整改。因中标人不具备条件而被卫生防疫部门处罚，中标人应承担处罚责任。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(4)若中标人违反本协议中的没有注明处违约金条款的，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将有权责令其限期整改，并视情况直接从中标人所交的履约保证金中每次扣除 500 元直至全部，作为中标人违约给中标方造成损失的补偿，若违约金使用超过履约保证金，超出的部分由中标人如数交纳，协议自行解除。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(5)在承包期内，若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需要收回中标人食堂，则应赔偿中标人在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食堂投入的经济损失。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(6)若中标人将所承包的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食堂转包给他人经营，则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有权中止协议，且中标人所交纳的履约保证金不予退还。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(7)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若违反本协议的有关约定，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应赔偿因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违约给中标人造成的相关经济损失。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32.除上述约定外，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有权对中标人日常工作进行监督，若有违反处以罚款，具体要求如下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（1）不明码公示饭菜价，处违约金 100 元/次。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（2）饭菜价格检查利润超过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规定要求，第一次处违约金 200 元，以后加倍罚款。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（3）不准闲杂人员进入操作间，发现一次处违约金 100 元。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（4）餐厅、操作间苍蝇密度不得超过卫生条例的规定，否则处违约金 100 元。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（5）生熟物品及加工用具必须明确标志，分开使用，否则发现一次处违约金 100 元。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（6）剩饭、剩菜不准隔顿使用，否则发现一次处违约金 200 元。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（7）冰柜定期清理、生熟分开存放，违者处违约金 200 元。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（8）对餐具及用具应及时消毒，未及时消毒发现一次处违约金 200 元。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（9）垃圾必须送到指定地点，乱倒垃圾，发现一次处违约金 100 元。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（10）操作间打扫不干净，发现一次处违约金 200 元。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（11）工作期间不准员工酗酒，发现一次处违约金 200 元/人。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（12）不准超食品经营许可证范围外经营，否则发现一次处违约金 200 元。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（13）工作期间，工作衣帽穿戴不整洁， 发现一次处违约金 50 元/人。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（14）严禁在操作间和售饭窗口抽烟，否则发现一次处违约金 100 元/人。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（15）中标人如受到工商、税务、公安、环卫等部门罚款的，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 xml:space="preserve">将对中标人处同样数量的违约金。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上述罚款，中标人应立即缴纳，若迟缴款每项罚款按 10 元/天计算滞纳金。 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五、经营期限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食堂承包经营期限为 3 年(1+1+1模式，合同一年一签)，每年进行满意度量化考核（考核由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组织用餐单位进行满意度测评），并结合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日常检查情况，考核不合格者终止合同，中标人限期搬离，</w:t>
      </w:r>
      <w:r>
        <w:rPr>
          <w:rFonts w:hint="eastAsia" w:ascii="宋体" w:hAnsi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z w:val="24"/>
          <w:szCs w:val="24"/>
        </w:rPr>
        <w:t>另行招标。如因不可抗拒或国家政策因素引起的变化，双方协商解决。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六、特殊说明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食堂承包经营商无需缴纳承包费。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86D5A"/>
    <w:rsid w:val="769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iPriority w:val="99"/>
    <w:pPr>
      <w:spacing w:after="120"/>
      <w:ind w:left="420" w:leftChars="200" w:firstLine="420" w:firstLineChars="200"/>
    </w:pPr>
    <w:rPr>
      <w:rFonts w:ascii="Times New Roman" w:hAnsi="Times New Roman" w:eastAsia="宋体"/>
      <w:sz w:val="21"/>
      <w:szCs w:val="24"/>
    </w:rPr>
  </w:style>
  <w:style w:type="paragraph" w:styleId="3">
    <w:name w:val="Body Text Indent"/>
    <w:basedOn w:val="1"/>
    <w:next w:val="4"/>
    <w:semiHidden/>
    <w:uiPriority w:val="99"/>
    <w:pPr>
      <w:ind w:firstLine="645"/>
    </w:pPr>
    <w:rPr>
      <w:rFonts w:ascii="Arial" w:hAnsi="Arial" w:eastAsia="仿宋_GB2312"/>
      <w:sz w:val="28"/>
      <w:szCs w:val="20"/>
    </w:rPr>
  </w:style>
  <w:style w:type="paragraph" w:styleId="4">
    <w:name w:val="envelope return"/>
    <w:basedOn w:val="1"/>
    <w:semiHidden/>
    <w:uiPriority w:val="99"/>
    <w:pPr>
      <w:snapToGrid w:val="0"/>
    </w:pPr>
    <w:rPr>
      <w:rFonts w:ascii="Arial" w:hAnsi="Arial" w:cs="Arial"/>
    </w:rPr>
  </w:style>
  <w:style w:type="paragraph" w:styleId="5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 w:bidi="he-IL"/>
    </w:rPr>
  </w:style>
  <w:style w:type="paragraph" w:styleId="6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2020-08-25T07:25:00Z</dcterms:created>
  <dc:creator>Administrator</dc:creator>
  <cp:lastModifiedBy>Administrator</cp:lastModifiedBy>
  <dcterms:modified xsi:type="dcterms:W3CDTF">2020-08-25T07:26:05Z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